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1357"/>
        <w:gridCol w:w="1373"/>
        <w:gridCol w:w="1342"/>
        <w:gridCol w:w="1493"/>
        <w:gridCol w:w="775"/>
        <w:gridCol w:w="501"/>
        <w:gridCol w:w="1313"/>
        <w:gridCol w:w="2089"/>
      </w:tblGrid>
      <w:tr w:rsidR="00703D64" w:rsidRPr="006F74EE" w:rsidTr="006F74EE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703D64" w:rsidRPr="006F74EE" w:rsidRDefault="004E1D27" w:rsidP="006F74EE">
            <w:pPr>
              <w:spacing w:after="0"/>
            </w:pPr>
            <w:bookmarkStart w:id="0" w:name="_GoBack"/>
            <w:bookmarkEnd w:id="0"/>
            <w:r w:rsidRPr="006F74EE">
              <w:t>Wypełnia Zespół Kierunku</w:t>
            </w:r>
          </w:p>
        </w:tc>
        <w:tc>
          <w:tcPr>
            <w:tcW w:w="6340" w:type="dxa"/>
            <w:gridSpan w:val="5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Nazwa modułu (bloku przedmiotów): </w:t>
            </w:r>
            <w:r w:rsidRPr="006F74EE">
              <w:rPr>
                <w:b/>
                <w:bCs/>
              </w:rPr>
              <w:t>Moduł wybieralny:</w:t>
            </w:r>
            <w:r w:rsidRPr="006F74EE">
              <w:rPr>
                <w:b/>
              </w:rPr>
              <w:t xml:space="preserve"> ADMINISTRACJA SKARBOWA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Kod modułu: </w:t>
            </w:r>
            <w:r w:rsidRPr="006F74EE">
              <w:rPr>
                <w:b/>
              </w:rPr>
              <w:t>D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6340" w:type="dxa"/>
            <w:gridSpan w:val="5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t xml:space="preserve">Nazwa przedmiotu: </w:t>
            </w:r>
            <w:r w:rsidR="006F74EE" w:rsidRPr="006F74EE">
              <w:rPr>
                <w:b/>
              </w:rPr>
              <w:t>Podatki i opłaty samorządowe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703D64" w:rsidRPr="006F74EE" w:rsidRDefault="004E1D27" w:rsidP="006F74EE">
            <w:pPr>
              <w:spacing w:after="0"/>
            </w:pPr>
            <w:r w:rsidRPr="006F74EE">
              <w:t>Kod przedmiotu:</w:t>
            </w:r>
            <w:r w:rsidRPr="006F74EE">
              <w:rPr>
                <w:b/>
              </w:rPr>
              <w:t xml:space="preserve"> 34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10243" w:type="dxa"/>
            <w:gridSpan w:val="8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Nazwa jednostki organizacyjnej prowadzącej przedmiot / moduł: </w:t>
            </w:r>
            <w:r w:rsidRPr="006F74EE">
              <w:rPr>
                <w:b/>
              </w:rPr>
              <w:t>INSTYTUT EKONOMICZNY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10243" w:type="dxa"/>
            <w:gridSpan w:val="8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t xml:space="preserve">Nazwa kierunku: </w:t>
            </w:r>
            <w:r w:rsidRPr="006F74EE">
              <w:rPr>
                <w:b/>
              </w:rPr>
              <w:t>ADMINISTRACJA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2730" w:type="dxa"/>
            <w:gridSpan w:val="2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Forma studiów: </w:t>
            </w:r>
            <w:r w:rsidRPr="006F74EE">
              <w:rPr>
                <w:b/>
              </w:rPr>
              <w:t>SS</w:t>
            </w:r>
          </w:p>
        </w:tc>
        <w:tc>
          <w:tcPr>
            <w:tcW w:w="4111" w:type="dxa"/>
            <w:gridSpan w:val="4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t xml:space="preserve">Profil kształcenia: </w:t>
            </w:r>
            <w:r w:rsidRPr="006F74EE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:rsidR="00703D64" w:rsidRPr="006F74EE" w:rsidRDefault="00631C06" w:rsidP="00FC7D85">
            <w:pPr>
              <w:spacing w:after="0"/>
              <w:rPr>
                <w:b/>
              </w:rPr>
            </w:pPr>
            <w:r w:rsidRPr="006F74EE">
              <w:t xml:space="preserve">Specjalność: </w:t>
            </w:r>
            <w:proofErr w:type="spellStart"/>
            <w:r w:rsidR="00FC7D85" w:rsidRPr="00FC7D85">
              <w:rPr>
                <w:b/>
              </w:rPr>
              <w:t>PiRwA</w:t>
            </w:r>
            <w:proofErr w:type="spellEnd"/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2730" w:type="dxa"/>
            <w:gridSpan w:val="2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Rok / semestr:  </w:t>
            </w:r>
          </w:p>
          <w:p w:rsidR="00703D64" w:rsidRPr="006F74EE" w:rsidRDefault="004E1D27" w:rsidP="006F74EE">
            <w:pPr>
              <w:spacing w:after="0"/>
            </w:pPr>
            <w:r w:rsidRPr="006F74EE">
              <w:rPr>
                <w:b/>
              </w:rPr>
              <w:t>II/IV</w:t>
            </w:r>
          </w:p>
        </w:tc>
        <w:tc>
          <w:tcPr>
            <w:tcW w:w="4111" w:type="dxa"/>
            <w:gridSpan w:val="4"/>
          </w:tcPr>
          <w:p w:rsidR="00703D64" w:rsidRPr="006F74EE" w:rsidRDefault="004E1D27" w:rsidP="006F74EE">
            <w:pPr>
              <w:spacing w:after="0"/>
            </w:pPr>
            <w:r w:rsidRPr="006F74EE">
              <w:t>Status przedmiotu /modułu:</w:t>
            </w:r>
          </w:p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:rsidR="00703D64" w:rsidRPr="006F74EE" w:rsidRDefault="004E1D27" w:rsidP="006F74EE">
            <w:pPr>
              <w:spacing w:after="0"/>
            </w:pPr>
            <w:r w:rsidRPr="006F74EE">
              <w:t>Język przedmiotu / modułu:</w:t>
            </w:r>
          </w:p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rPr>
                <w:b/>
              </w:rPr>
              <w:t>polski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1357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Forma zajęć</w:t>
            </w:r>
          </w:p>
        </w:tc>
        <w:tc>
          <w:tcPr>
            <w:tcW w:w="1373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wykład</w:t>
            </w:r>
          </w:p>
        </w:tc>
        <w:tc>
          <w:tcPr>
            <w:tcW w:w="1342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ćwiczenia</w:t>
            </w:r>
          </w:p>
        </w:tc>
        <w:tc>
          <w:tcPr>
            <w:tcW w:w="1493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projekt</w:t>
            </w:r>
          </w:p>
        </w:tc>
        <w:tc>
          <w:tcPr>
            <w:tcW w:w="1313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seminarium</w:t>
            </w:r>
          </w:p>
        </w:tc>
        <w:tc>
          <w:tcPr>
            <w:tcW w:w="2089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 xml:space="preserve">inne </w:t>
            </w:r>
            <w:r w:rsidRPr="006F74EE">
              <w:br/>
              <w:t>(wpisać jakie)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1357" w:type="dxa"/>
          </w:tcPr>
          <w:p w:rsidR="00703D64" w:rsidRPr="006F74EE" w:rsidRDefault="004E1D27" w:rsidP="006F74EE">
            <w:pPr>
              <w:spacing w:after="0"/>
            </w:pPr>
            <w:r w:rsidRPr="006F74EE">
              <w:t>Wymiar zajęć (godz.)</w:t>
            </w:r>
          </w:p>
        </w:tc>
        <w:tc>
          <w:tcPr>
            <w:tcW w:w="1373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342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493" w:type="dxa"/>
            <w:vAlign w:val="center"/>
          </w:tcPr>
          <w:p w:rsidR="00703D64" w:rsidRPr="006F74EE" w:rsidRDefault="00703D64" w:rsidP="006F74EE">
            <w:pPr>
              <w:spacing w:after="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703D64" w:rsidRPr="006F74EE" w:rsidRDefault="00703D64" w:rsidP="006F74EE">
            <w:pPr>
              <w:spacing w:after="0"/>
              <w:jc w:val="center"/>
            </w:pPr>
          </w:p>
        </w:tc>
        <w:tc>
          <w:tcPr>
            <w:tcW w:w="1313" w:type="dxa"/>
            <w:vAlign w:val="center"/>
          </w:tcPr>
          <w:p w:rsidR="00703D64" w:rsidRPr="006F74EE" w:rsidRDefault="00703D64" w:rsidP="006F74EE">
            <w:pPr>
              <w:spacing w:after="0"/>
              <w:jc w:val="center"/>
            </w:pPr>
          </w:p>
        </w:tc>
        <w:tc>
          <w:tcPr>
            <w:tcW w:w="2089" w:type="dxa"/>
            <w:vAlign w:val="center"/>
          </w:tcPr>
          <w:p w:rsidR="00703D64" w:rsidRPr="006F74EE" w:rsidRDefault="00703D64" w:rsidP="006F74EE">
            <w:pPr>
              <w:spacing w:after="0"/>
              <w:jc w:val="center"/>
            </w:pP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88"/>
        <w:gridCol w:w="7752"/>
      </w:tblGrid>
      <w:tr w:rsidR="00703D64" w:rsidRPr="006F74EE" w:rsidTr="006F74E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  <w:rPr>
                <w:color w:val="FF0000"/>
              </w:rPr>
            </w:pPr>
            <w:r w:rsidRPr="006F74EE">
              <w:t xml:space="preserve">dr inż. Artur </w:t>
            </w:r>
            <w:proofErr w:type="spellStart"/>
            <w:r w:rsidRPr="006F74EE">
              <w:t>Laszuk</w:t>
            </w:r>
            <w:proofErr w:type="spellEnd"/>
          </w:p>
        </w:tc>
      </w:tr>
      <w:tr w:rsidR="00703D64" w:rsidRPr="006F74EE" w:rsidTr="006F74EE">
        <w:tc>
          <w:tcPr>
            <w:tcW w:w="2988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Prowadzący zajęcia</w:t>
            </w:r>
          </w:p>
        </w:tc>
        <w:tc>
          <w:tcPr>
            <w:tcW w:w="7752" w:type="dxa"/>
            <w:vAlign w:val="center"/>
          </w:tcPr>
          <w:p w:rsidR="00703D64" w:rsidRPr="006F74EE" w:rsidRDefault="004E1D27" w:rsidP="006F74EE">
            <w:pPr>
              <w:spacing w:after="0"/>
              <w:rPr>
                <w:color w:val="FF0000"/>
              </w:rPr>
            </w:pPr>
            <w:r w:rsidRPr="006F74EE">
              <w:t xml:space="preserve">dr inż. Artur </w:t>
            </w:r>
            <w:proofErr w:type="spellStart"/>
            <w:r w:rsidRPr="006F74EE">
              <w:t>Laszuk</w:t>
            </w:r>
            <w:proofErr w:type="spellEnd"/>
          </w:p>
        </w:tc>
      </w:tr>
      <w:tr w:rsidR="00703D64" w:rsidRPr="006F74EE" w:rsidTr="006F74EE">
        <w:tc>
          <w:tcPr>
            <w:tcW w:w="2988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703D64" w:rsidRPr="006F74EE" w:rsidRDefault="004E1D27" w:rsidP="006F74EE">
            <w:pPr>
              <w:spacing w:after="0" w:line="240" w:lineRule="auto"/>
              <w:jc w:val="both"/>
            </w:pPr>
            <w:r w:rsidRPr="006F74EE">
              <w:t>Zapoznanie z cechami i konstrukcją podatków i opłat samorządów, ich podstawach prawnych, metodami ich kalkulacji i ich rozliczeń.</w:t>
            </w:r>
          </w:p>
        </w:tc>
      </w:tr>
      <w:tr w:rsidR="00703D64" w:rsidRPr="006F74EE" w:rsidTr="006F74E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t>Rachunkowość budżetowa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01"/>
        <w:gridCol w:w="8221"/>
        <w:gridCol w:w="1418"/>
      </w:tblGrid>
      <w:tr w:rsidR="00703D64" w:rsidRPr="006F74EE" w:rsidTr="006F74EE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  <w:rPr>
                <w:b/>
              </w:rPr>
            </w:pPr>
            <w:r w:rsidRPr="006F74EE">
              <w:rPr>
                <w:b/>
              </w:rPr>
              <w:t>EFEKTY UCZENIA SIĘ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Kod kierunkowego efektu</w:t>
            </w:r>
          </w:p>
          <w:p w:rsidR="00703D64" w:rsidRPr="006F74EE" w:rsidRDefault="004E1D27" w:rsidP="006F74EE">
            <w:pPr>
              <w:spacing w:after="0"/>
              <w:jc w:val="center"/>
            </w:pPr>
            <w:r w:rsidRPr="006F74EE">
              <w:t>uczenia się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Wymienia akty normatywne z zakresu prawa podatkowego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K1P_W02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>Przywołuje procedury właściwe działaniu administracji publicznej w zakresie naliczania podatków i opłat oraz ich ściągania.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t>K1P_W10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>Przeprowadza wykładnię przepisów podatkowych i opłat lokalnych.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K1P_U12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>Wyjaśnia wpływ aspektu podatkowego na działalność podmiotów gospodarczych oraz przeprowadza kalkulacje wysokości opłat i podatków.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K1P_U15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>Rozumie konieczność ekonomicznego i pozaekonomicznego uzasadnienia rozstrzygnięć dylematów etycznych, związanych z polityką podatkową przedsiębiorstw.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t>K1P_K02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Rozumie potrzebę ciągłego pogłębiania wiedzy w zakresie zmieniającego się prawa podatkowego.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t>K1P_K07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740"/>
      </w:tblGrid>
      <w:tr w:rsidR="00703D64" w:rsidRPr="006F74EE" w:rsidTr="006F74EE">
        <w:tc>
          <w:tcPr>
            <w:tcW w:w="10740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  <w:rPr>
                <w:b/>
              </w:rPr>
            </w:pPr>
            <w:r w:rsidRPr="006F74EE">
              <w:rPr>
                <w:b/>
              </w:rPr>
              <w:t>TREŚCI PROGRAMOWE</w:t>
            </w:r>
          </w:p>
        </w:tc>
      </w:tr>
      <w:tr w:rsidR="00703D64" w:rsidRPr="006F74EE" w:rsidTr="006F74EE">
        <w:tc>
          <w:tcPr>
            <w:tcW w:w="10740" w:type="dxa"/>
            <w:shd w:val="pct10" w:color="auto" w:fill="FFFFFF"/>
          </w:tcPr>
          <w:p w:rsidR="00703D64" w:rsidRPr="006F74EE" w:rsidRDefault="004E1D27" w:rsidP="006F74EE">
            <w:pPr>
              <w:spacing w:after="0"/>
            </w:pPr>
            <w:r w:rsidRPr="006F74EE">
              <w:t>Wykład</w:t>
            </w:r>
          </w:p>
        </w:tc>
      </w:tr>
      <w:tr w:rsidR="00703D64" w:rsidRPr="006F74EE" w:rsidTr="006F74EE">
        <w:tc>
          <w:tcPr>
            <w:tcW w:w="10740" w:type="dxa"/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Istota i klasyfikacja</w:t>
            </w:r>
            <w:r w:rsidR="00B249E4" w:rsidRPr="006F74EE">
              <w:t xml:space="preserve"> podatków i opłat samorządowych; Właściwość organów podatkowych; Kompetencje rady gminy;</w:t>
            </w:r>
            <w:r w:rsidRPr="006F74EE">
              <w:t xml:space="preserve"> Zakres prz</w:t>
            </w:r>
            <w:r w:rsidR="00B249E4" w:rsidRPr="006F74EE">
              <w:t>edmiotowy i podmiotowy podatków; Podstawa opodatkowania;</w:t>
            </w:r>
            <w:r w:rsidRPr="006F74EE">
              <w:t xml:space="preserve"> Obowiązki ciążące na podatnikach</w:t>
            </w:r>
            <w:r w:rsidR="00B249E4" w:rsidRPr="006F74EE">
              <w:t xml:space="preserve"> podatków i opłat samorządowych;</w:t>
            </w:r>
            <w:r w:rsidRPr="006F74EE">
              <w:t xml:space="preserve"> Powstanie i wy</w:t>
            </w:r>
            <w:r w:rsidR="00B249E4" w:rsidRPr="006F74EE">
              <w:t>gaśnięcie obowiązku podatkowego; Wyłączenia podmiotowe; Ulgi podatkowe;</w:t>
            </w:r>
            <w:r w:rsidRPr="006F74EE">
              <w:t xml:space="preserve"> Podate</w:t>
            </w:r>
            <w:r w:rsidR="00B249E4" w:rsidRPr="006F74EE">
              <w:t>k od czynności cywilno-prawnych;</w:t>
            </w:r>
            <w:r w:rsidRPr="006F74EE">
              <w:t xml:space="preserve"> Podate</w:t>
            </w:r>
            <w:r w:rsidR="00B249E4" w:rsidRPr="006F74EE">
              <w:t>k od spadków i darowizn; Podatek od nieruchomości;</w:t>
            </w:r>
            <w:r w:rsidRPr="006F74EE">
              <w:t xml:space="preserve"> Podatek rolny</w:t>
            </w:r>
            <w:r w:rsidR="00B249E4" w:rsidRPr="006F74EE">
              <w:t>; Podatek leśny;</w:t>
            </w:r>
            <w:r w:rsidRPr="006F74EE">
              <w:t xml:space="preserve"> Przedmiot opodatkowania i obowiązek podatkowy w po</w:t>
            </w:r>
            <w:r w:rsidR="00B249E4" w:rsidRPr="006F74EE">
              <w:t>datku od środków transportowych;</w:t>
            </w:r>
            <w:r w:rsidRPr="006F74EE">
              <w:t xml:space="preserve"> Charakterystyka opłat lokalnych i ich znaczenie w dział</w:t>
            </w:r>
            <w:r w:rsidR="00B249E4" w:rsidRPr="006F74EE">
              <w:t>alności jednostek samorządowych;</w:t>
            </w:r>
            <w:r w:rsidRPr="006F74EE">
              <w:t xml:space="preserve"> Opła</w:t>
            </w:r>
            <w:r w:rsidR="00B249E4" w:rsidRPr="006F74EE">
              <w:t>ta targowa;</w:t>
            </w:r>
            <w:r w:rsidRPr="006F74EE">
              <w:t xml:space="preserve"> </w:t>
            </w:r>
            <w:r w:rsidR="00B249E4" w:rsidRPr="006F74EE">
              <w:t>Opłata miejscowa i uzdrowiskowa; Opłata administracyjna;</w:t>
            </w:r>
            <w:r w:rsidRPr="006F74EE">
              <w:t xml:space="preserve"> Tryb oraz formy poboru podatków i opłat.</w:t>
            </w:r>
          </w:p>
        </w:tc>
      </w:tr>
      <w:tr w:rsidR="00703D64" w:rsidRPr="006F74EE" w:rsidTr="006F74EE">
        <w:tc>
          <w:tcPr>
            <w:tcW w:w="10740" w:type="dxa"/>
            <w:shd w:val="pct10" w:color="auto" w:fill="FFFFFF"/>
          </w:tcPr>
          <w:p w:rsidR="00703D64" w:rsidRPr="006F74EE" w:rsidRDefault="004E1D27" w:rsidP="006F74EE">
            <w:pPr>
              <w:spacing w:after="0"/>
            </w:pPr>
            <w:r w:rsidRPr="006F74EE">
              <w:t>Ćwiczenia</w:t>
            </w:r>
          </w:p>
        </w:tc>
      </w:tr>
      <w:tr w:rsidR="00703D64" w:rsidRPr="006F74EE" w:rsidTr="006F74EE">
        <w:tc>
          <w:tcPr>
            <w:tcW w:w="10740" w:type="dxa"/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Ustalanie prze</w:t>
            </w:r>
            <w:r w:rsidR="00B249E4" w:rsidRPr="006F74EE">
              <w:t>dmiotu i podmiotu opodatkowania;</w:t>
            </w:r>
            <w:r w:rsidRPr="006F74EE">
              <w:t xml:space="preserve"> Powstanie i wygaśnięcie obowiązku p</w:t>
            </w:r>
            <w:r w:rsidR="00B249E4" w:rsidRPr="006F74EE">
              <w:t>odatkowego - studium przypadków;</w:t>
            </w:r>
            <w:r w:rsidRPr="006F74EE">
              <w:t xml:space="preserve"> Wyłączenia podmiotowe i ulgi</w:t>
            </w:r>
            <w:r w:rsidR="00B249E4" w:rsidRPr="006F74EE">
              <w:t xml:space="preserve"> podatkowe - studium przypadków;</w:t>
            </w:r>
            <w:r w:rsidRPr="006F74EE">
              <w:t xml:space="preserve"> Kalkulacja zobowiązania podatkowego z tyt. podatku: od nieruchomości, rolnego, leś</w:t>
            </w:r>
            <w:r w:rsidR="00B249E4" w:rsidRPr="006F74EE">
              <w:t>nego, od środków transportowych;</w:t>
            </w:r>
            <w:r w:rsidRPr="006F74EE">
              <w:t xml:space="preserve"> Kalkulacja opłaty: targ</w:t>
            </w:r>
            <w:r w:rsidR="00B249E4" w:rsidRPr="006F74EE">
              <w:t>owej, miejscowej, uzdrowiskowej;</w:t>
            </w:r>
            <w:r w:rsidRPr="006F74EE">
              <w:t xml:space="preserve"> Ustalanie wysokości opłaty administracyjnej od różnych czynności administracyjnych.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660"/>
        <w:gridCol w:w="8080"/>
      </w:tblGrid>
      <w:tr w:rsidR="00703D64" w:rsidRPr="006F74EE" w:rsidTr="006F74E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 w:rsidRPr="006F74EE">
              <w:t>Etel</w:t>
            </w:r>
            <w:proofErr w:type="spellEnd"/>
            <w:r w:rsidRPr="006F74EE">
              <w:t xml:space="preserve"> L., </w:t>
            </w:r>
            <w:proofErr w:type="spellStart"/>
            <w:r w:rsidRPr="006F74EE">
              <w:t>Presnarowicz</w:t>
            </w:r>
            <w:proofErr w:type="spellEnd"/>
            <w:r w:rsidRPr="006F74EE">
              <w:t xml:space="preserve"> S., Podatki i opłaty samorządowe Komentarz, Dom Wydawniczy ABC, 2003.</w:t>
            </w:r>
          </w:p>
          <w:p w:rsidR="00703D64" w:rsidRPr="006F74EE" w:rsidRDefault="004E1D27" w:rsidP="006F74EE">
            <w:pPr>
              <w:numPr>
                <w:ilvl w:val="0"/>
                <w:numId w:val="2"/>
              </w:numPr>
              <w:spacing w:after="0"/>
              <w:jc w:val="both"/>
            </w:pPr>
            <w:r w:rsidRPr="006F74EE">
              <w:t xml:space="preserve">Podatki i opłaty lokalne. 601 pytań i odpowiedzi, prac. </w:t>
            </w:r>
            <w:proofErr w:type="spellStart"/>
            <w:r w:rsidRPr="006F74EE">
              <w:t>zbior</w:t>
            </w:r>
            <w:proofErr w:type="spellEnd"/>
            <w:r w:rsidRPr="006F74EE">
              <w:t>., Wolters Kluwer SA, 2012.</w:t>
            </w:r>
          </w:p>
        </w:tc>
      </w:tr>
      <w:tr w:rsidR="00703D64" w:rsidRPr="006F74EE" w:rsidTr="006F74EE">
        <w:tc>
          <w:tcPr>
            <w:tcW w:w="2660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:rsidR="00703D64" w:rsidRPr="006F74EE" w:rsidRDefault="004E1D27" w:rsidP="006F74EE">
            <w:pPr>
              <w:numPr>
                <w:ilvl w:val="0"/>
                <w:numId w:val="3"/>
              </w:numPr>
              <w:spacing w:after="0"/>
              <w:jc w:val="both"/>
            </w:pPr>
            <w:proofErr w:type="spellStart"/>
            <w:r w:rsidRPr="006F74EE">
              <w:t>Etel</w:t>
            </w:r>
            <w:proofErr w:type="spellEnd"/>
            <w:r w:rsidRPr="006F74EE">
              <w:t xml:space="preserve"> L., Podatek rolny. Podatek leśny. Komentarz, Wolters Kluwer SA, 2012.</w:t>
            </w:r>
          </w:p>
          <w:p w:rsidR="00703D64" w:rsidRPr="006F74EE" w:rsidRDefault="004E1D27" w:rsidP="006F74EE">
            <w:pPr>
              <w:numPr>
                <w:ilvl w:val="0"/>
                <w:numId w:val="3"/>
              </w:numPr>
              <w:spacing w:after="0"/>
              <w:jc w:val="both"/>
            </w:pPr>
            <w:proofErr w:type="spellStart"/>
            <w:r w:rsidRPr="006F74EE">
              <w:t>Etel</w:t>
            </w:r>
            <w:proofErr w:type="spellEnd"/>
            <w:r w:rsidRPr="006F74EE">
              <w:t xml:space="preserve"> L., Podatek od nieruchomości. Komentarz, Wolters Kluwer SA, 2013.</w:t>
            </w:r>
          </w:p>
          <w:p w:rsidR="00703D64" w:rsidRPr="006F74EE" w:rsidRDefault="004E1D27" w:rsidP="006F74EE">
            <w:pPr>
              <w:numPr>
                <w:ilvl w:val="0"/>
                <w:numId w:val="3"/>
              </w:numPr>
              <w:spacing w:after="0"/>
              <w:jc w:val="both"/>
            </w:pPr>
            <w:proofErr w:type="spellStart"/>
            <w:r w:rsidRPr="006F74EE">
              <w:t>Dowgier</w:t>
            </w:r>
            <w:proofErr w:type="spellEnd"/>
            <w:r w:rsidRPr="006F74EE">
              <w:t xml:space="preserve"> R., </w:t>
            </w:r>
            <w:proofErr w:type="spellStart"/>
            <w:r w:rsidRPr="006F74EE">
              <w:t>Etel</w:t>
            </w:r>
            <w:proofErr w:type="spellEnd"/>
            <w:r w:rsidRPr="006F74EE">
              <w:t xml:space="preserve"> L., </w:t>
            </w:r>
            <w:proofErr w:type="spellStart"/>
            <w:r w:rsidRPr="006F74EE">
              <w:t>Pahl</w:t>
            </w:r>
            <w:proofErr w:type="spellEnd"/>
            <w:r w:rsidRPr="006F74EE">
              <w:t xml:space="preserve"> B., Popławski M., Leksykon podatków i opłat lokalnych. 517 pytań i odpowiedzi, Warszawa 2010.</w:t>
            </w:r>
          </w:p>
        </w:tc>
      </w:tr>
      <w:tr w:rsidR="00703D64" w:rsidRPr="006F74EE" w:rsidTr="006F74EE">
        <w:tc>
          <w:tcPr>
            <w:tcW w:w="2660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Metody kształcenia</w:t>
            </w:r>
            <w:r w:rsidR="00631C06" w:rsidRPr="006F74EE">
              <w:t xml:space="preserve"> stacjonarnego</w:t>
            </w:r>
          </w:p>
        </w:tc>
        <w:tc>
          <w:tcPr>
            <w:tcW w:w="8080" w:type="dxa"/>
            <w:vAlign w:val="center"/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Wykład z wykorzystaniem prezentacji multimedialnej. Ćwiczenia: analiza tekstów z dyskusją, analiza przypadków, praca w grupach, rozwiązywanie zadań.</w:t>
            </w:r>
          </w:p>
        </w:tc>
      </w:tr>
      <w:tr w:rsidR="00631C06" w:rsidRPr="006F74EE" w:rsidTr="006F74EE">
        <w:tc>
          <w:tcPr>
            <w:tcW w:w="2660" w:type="dxa"/>
          </w:tcPr>
          <w:p w:rsidR="00631C06" w:rsidRPr="006F74EE" w:rsidRDefault="00631C06" w:rsidP="006F74EE">
            <w:pPr>
              <w:spacing w:after="0"/>
            </w:pPr>
            <w:r w:rsidRPr="006F74EE">
              <w:lastRenderedPageBreak/>
              <w:t>Metody kształcenia</w:t>
            </w:r>
            <w:r w:rsidRPr="006F74EE">
              <w:br/>
              <w:t>z wykorzystaniem metod</w:t>
            </w:r>
            <w:r w:rsidRPr="006F74EE">
              <w:br/>
              <w:t>i technik kształcenia na</w:t>
            </w:r>
            <w:r w:rsidRPr="006F74EE">
              <w:br/>
              <w:t>odległość</w:t>
            </w:r>
          </w:p>
        </w:tc>
        <w:tc>
          <w:tcPr>
            <w:tcW w:w="8080" w:type="dxa"/>
            <w:vAlign w:val="center"/>
          </w:tcPr>
          <w:p w:rsidR="00631C06" w:rsidRPr="006F74EE" w:rsidRDefault="006F74EE" w:rsidP="006F74EE">
            <w:pPr>
              <w:spacing w:after="0"/>
              <w:jc w:val="both"/>
            </w:pPr>
            <w:r w:rsidRPr="006F74EE">
              <w:t>nie dotyczy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9"/>
        <w:gridCol w:w="5548"/>
        <w:gridCol w:w="2533"/>
      </w:tblGrid>
      <w:tr w:rsidR="00703D64" w:rsidRPr="006F74EE" w:rsidTr="006F74EE">
        <w:tc>
          <w:tcPr>
            <w:tcW w:w="820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Metody weryfikacji efektów uczenia się</w:t>
            </w:r>
          </w:p>
        </w:tc>
        <w:tc>
          <w:tcPr>
            <w:tcW w:w="253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Nr efektu uczenia się/grupy efektów</w:t>
            </w:r>
          </w:p>
        </w:tc>
      </w:tr>
      <w:tr w:rsidR="00703D64" w:rsidRPr="006F74EE" w:rsidTr="006F74EE">
        <w:tc>
          <w:tcPr>
            <w:tcW w:w="820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rPr>
                <w:bCs/>
              </w:rPr>
              <w:t>Wykład: zaliczenie pisemne</w:t>
            </w:r>
          </w:p>
        </w:tc>
        <w:tc>
          <w:tcPr>
            <w:tcW w:w="253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  <w:jc w:val="center"/>
            </w:pPr>
            <w:r w:rsidRPr="006F74EE">
              <w:rPr>
                <w:bCs/>
              </w:rPr>
              <w:t>01, 02</w:t>
            </w:r>
          </w:p>
        </w:tc>
      </w:tr>
      <w:tr w:rsidR="00703D64" w:rsidRPr="006F74EE" w:rsidTr="006F74EE">
        <w:tc>
          <w:tcPr>
            <w:tcW w:w="8207" w:type="dxa"/>
            <w:gridSpan w:val="2"/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rPr>
                <w:bCs/>
              </w:rPr>
              <w:t>Ćwiczenia: Kolokwium zaliczeniowe zawierające zadania obliczeniowe do samodzielnego rozwiązania, bieżąca ocena analizy przypadków (praca w grupach).</w:t>
            </w:r>
          </w:p>
        </w:tc>
        <w:tc>
          <w:tcPr>
            <w:tcW w:w="2533" w:type="dxa"/>
            <w:vAlign w:val="center"/>
          </w:tcPr>
          <w:p w:rsidR="00703D64" w:rsidRPr="006F74EE" w:rsidRDefault="004E1D27" w:rsidP="006F74EE">
            <w:pPr>
              <w:spacing w:after="0" w:line="240" w:lineRule="auto"/>
              <w:jc w:val="center"/>
            </w:pPr>
            <w:r w:rsidRPr="006F74EE">
              <w:rPr>
                <w:bCs/>
              </w:rPr>
              <w:t>03, 04, 05, 06</w:t>
            </w:r>
          </w:p>
        </w:tc>
      </w:tr>
      <w:tr w:rsidR="00703D64" w:rsidRPr="006F74EE" w:rsidTr="006F74EE">
        <w:tc>
          <w:tcPr>
            <w:tcW w:w="2659" w:type="dxa"/>
            <w:tcBorders>
              <w:bottom w:val="single" w:sz="12" w:space="0" w:color="auto"/>
            </w:tcBorders>
          </w:tcPr>
          <w:p w:rsidR="00703D64" w:rsidRPr="006F74EE" w:rsidRDefault="004E1D27" w:rsidP="006F74EE">
            <w:pPr>
              <w:spacing w:after="0"/>
            </w:pPr>
            <w:r w:rsidRPr="006F74EE">
              <w:t>Formy i warunki zaliczenia</w:t>
            </w:r>
          </w:p>
        </w:tc>
        <w:tc>
          <w:tcPr>
            <w:tcW w:w="8081" w:type="dxa"/>
            <w:gridSpan w:val="2"/>
            <w:tcBorders>
              <w:bottom w:val="single" w:sz="12" w:space="0" w:color="auto"/>
            </w:tcBorders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Wykład: zaliczenie pisemne zawierające pytania otwarte i testowe – waga 0,5. Ćwiczenia: zaliczenie pisemne w formie zadań problemowych do rozwiązania – waga 0,3. Analiza przypadków (praca zespołowa) - waga 0,2</w:t>
            </w:r>
            <w:r w:rsidR="00B249E4" w:rsidRPr="006F74EE">
              <w:t>.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685" w:type="dxa"/>
        <w:tblInd w:w="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015"/>
        <w:gridCol w:w="1984"/>
        <w:gridCol w:w="1701"/>
        <w:gridCol w:w="1985"/>
      </w:tblGrid>
      <w:tr w:rsidR="00703D64" w:rsidRPr="006F74EE" w:rsidTr="006F74EE">
        <w:tc>
          <w:tcPr>
            <w:tcW w:w="1068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703D64" w:rsidRPr="006F74EE" w:rsidRDefault="00703D64" w:rsidP="006F74EE">
            <w:pPr>
              <w:spacing w:after="0"/>
            </w:pPr>
          </w:p>
          <w:p w:rsidR="00703D64" w:rsidRPr="006F74EE" w:rsidRDefault="004E1D27" w:rsidP="006F74EE">
            <w:pPr>
              <w:spacing w:after="0"/>
              <w:jc w:val="center"/>
            </w:pPr>
            <w:r w:rsidRPr="006F74EE">
              <w:t>NAKŁAD PRACY STUDENTA</w:t>
            </w:r>
          </w:p>
          <w:p w:rsidR="00703D64" w:rsidRPr="006F74EE" w:rsidRDefault="00703D64" w:rsidP="006F74EE">
            <w:pPr>
              <w:spacing w:after="0"/>
              <w:rPr>
                <w:color w:val="FF0000"/>
              </w:rPr>
            </w:pPr>
          </w:p>
        </w:tc>
      </w:tr>
      <w:tr w:rsidR="00703D64" w:rsidRPr="006F74EE" w:rsidTr="006F74EE">
        <w:trPr>
          <w:trHeight w:val="263"/>
        </w:trPr>
        <w:tc>
          <w:tcPr>
            <w:tcW w:w="5015" w:type="dxa"/>
            <w:vMerge w:val="restart"/>
            <w:tcBorders>
              <w:top w:val="single" w:sz="4" w:space="0" w:color="auto"/>
            </w:tcBorders>
            <w:vAlign w:val="center"/>
          </w:tcPr>
          <w:p w:rsidR="00703D64" w:rsidRPr="006F74EE" w:rsidRDefault="00703D64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D64" w:rsidRPr="006F74EE" w:rsidRDefault="004E1D27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703D64" w:rsidRPr="006F74EE" w:rsidRDefault="004E1D27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  <w:vMerge/>
            <w:vAlign w:val="center"/>
          </w:tcPr>
          <w:p w:rsidR="00631C06" w:rsidRPr="006F74EE" w:rsidRDefault="00631C06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F74E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6F74E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C7D8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FC7D8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FC7D8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FC7D8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FC7D8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FC7D8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FC7D8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Udział w wykładach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10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  <w:rPr>
                <w:vertAlign w:val="superscript"/>
              </w:rPr>
            </w:pPr>
            <w:r w:rsidRPr="006F74EE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10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Przygotowanie projektu / eseju / itp.</w:t>
            </w:r>
            <w:r w:rsidRPr="006F74EE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Przygotowanie się do egzaminu / zaliczenia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10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Udział w konsultacjach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Inne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ŁĄCZNY nakład pracy studenta w godz.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61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45</w:t>
            </w:r>
          </w:p>
        </w:tc>
        <w:tc>
          <w:tcPr>
            <w:tcW w:w="1985" w:type="dxa"/>
            <w:vAlign w:val="center"/>
          </w:tcPr>
          <w:p w:rsidR="00631C06" w:rsidRPr="006F74EE" w:rsidRDefault="006F74EE" w:rsidP="006F74EE">
            <w:pPr>
              <w:spacing w:after="0"/>
              <w:jc w:val="center"/>
            </w:pPr>
            <w:r w:rsidRPr="006F74EE">
              <w:t>0</w:t>
            </w:r>
          </w:p>
        </w:tc>
      </w:tr>
      <w:tr w:rsidR="00703D64" w:rsidRPr="006F74EE" w:rsidTr="006F74EE">
        <w:trPr>
          <w:trHeight w:val="236"/>
        </w:trPr>
        <w:tc>
          <w:tcPr>
            <w:tcW w:w="5015" w:type="dxa"/>
            <w:shd w:val="clear" w:color="auto" w:fill="C0C0C0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703D64" w:rsidRPr="006F74EE" w:rsidRDefault="004E1D27" w:rsidP="006F74EE">
            <w:pPr>
              <w:spacing w:after="0"/>
              <w:jc w:val="center"/>
              <w:rPr>
                <w:b/>
              </w:rPr>
            </w:pPr>
            <w:r w:rsidRPr="006F74EE">
              <w:rPr>
                <w:b/>
              </w:rPr>
              <w:t>2</w:t>
            </w:r>
          </w:p>
        </w:tc>
      </w:tr>
      <w:tr w:rsidR="00703D64" w:rsidRPr="006F74EE" w:rsidTr="006F74EE">
        <w:trPr>
          <w:trHeight w:val="236"/>
        </w:trPr>
        <w:tc>
          <w:tcPr>
            <w:tcW w:w="5015" w:type="dxa"/>
            <w:shd w:val="clear" w:color="auto" w:fill="C0C0C0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rPr>
                <w:b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703D64" w:rsidRPr="00A65959" w:rsidRDefault="00A65959" w:rsidP="00A659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F74EE" w:rsidRPr="006F74EE">
              <w:rPr>
                <w:b/>
                <w:bCs/>
              </w:rPr>
              <w:t xml:space="preserve"> (n</w:t>
            </w:r>
            <w:r w:rsidR="004E1D27" w:rsidRPr="006F74EE">
              <w:rPr>
                <w:b/>
                <w:bCs/>
              </w:rPr>
              <w:t>auki o polityce i administracji)</w:t>
            </w:r>
          </w:p>
        </w:tc>
      </w:tr>
      <w:tr w:rsidR="00703D64" w:rsidRPr="006F74EE" w:rsidTr="006F74EE">
        <w:trPr>
          <w:trHeight w:val="262"/>
        </w:trPr>
        <w:tc>
          <w:tcPr>
            <w:tcW w:w="5015" w:type="dxa"/>
            <w:shd w:val="clear" w:color="auto" w:fill="C0C0C0"/>
          </w:tcPr>
          <w:p w:rsidR="00703D64" w:rsidRPr="006F74EE" w:rsidRDefault="004E1D27" w:rsidP="006F74EE">
            <w:pPr>
              <w:spacing w:after="0"/>
              <w:rPr>
                <w:vertAlign w:val="superscript"/>
              </w:rPr>
            </w:pPr>
            <w:r w:rsidRPr="006F74EE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1,8</w:t>
            </w: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  <w:shd w:val="clear" w:color="auto" w:fill="C0C0C0"/>
          </w:tcPr>
          <w:p w:rsidR="00631C06" w:rsidRPr="006F74EE" w:rsidRDefault="00631C06" w:rsidP="006F74EE">
            <w:pPr>
              <w:spacing w:after="0"/>
            </w:pPr>
            <w:r w:rsidRPr="006F74EE">
              <w:t>Liczba punktów ECTS związana z kształceniem</w:t>
            </w:r>
            <w:r w:rsidRPr="006F74EE">
              <w:br/>
              <w:t>na odległość (kształcenie z wykorzystaniem</w:t>
            </w:r>
            <w:r w:rsidRPr="006F74EE">
              <w:br/>
              <w:t>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631C06" w:rsidRPr="006F74EE" w:rsidRDefault="006F74EE" w:rsidP="006F74EE">
            <w:pPr>
              <w:spacing w:after="0"/>
              <w:jc w:val="center"/>
            </w:pPr>
            <w:r w:rsidRPr="006F74EE">
              <w:t>0</w:t>
            </w:r>
          </w:p>
        </w:tc>
      </w:tr>
      <w:tr w:rsidR="00703D64" w:rsidRPr="006F74EE" w:rsidTr="006F74EE">
        <w:trPr>
          <w:trHeight w:val="262"/>
        </w:trPr>
        <w:tc>
          <w:tcPr>
            <w:tcW w:w="5015" w:type="dxa"/>
            <w:shd w:val="clear" w:color="auto" w:fill="C0C0C0"/>
          </w:tcPr>
          <w:p w:rsidR="00703D64" w:rsidRPr="006F74EE" w:rsidRDefault="004E1D27" w:rsidP="006F74EE">
            <w:pPr>
              <w:spacing w:after="0"/>
            </w:pPr>
            <w:r w:rsidRPr="006F74EE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1,2</w:t>
            </w:r>
          </w:p>
        </w:tc>
      </w:tr>
    </w:tbl>
    <w:p w:rsidR="00703D64" w:rsidRPr="006F74EE" w:rsidRDefault="00703D64" w:rsidP="006F74EE">
      <w:pPr>
        <w:spacing w:after="0"/>
      </w:pPr>
    </w:p>
    <w:sectPr w:rsidR="00703D64" w:rsidRPr="006F74EE" w:rsidSect="00930F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35C66"/>
    <w:multiLevelType w:val="singleLevel"/>
    <w:tmpl w:val="5D135C66"/>
    <w:lvl w:ilvl="0">
      <w:start w:val="1"/>
      <w:numFmt w:val="decimal"/>
      <w:suff w:val="space"/>
      <w:lvlText w:val="%1."/>
      <w:lvlJc w:val="left"/>
    </w:lvl>
  </w:abstractNum>
  <w:abstractNum w:abstractNumId="2">
    <w:nsid w:val="5D135C91"/>
    <w:multiLevelType w:val="singleLevel"/>
    <w:tmpl w:val="5D135C91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noPunctuationKerning/>
  <w:characterSpacingControl w:val="doNotCompress"/>
  <w:compat>
    <w:doNotExpandShiftReturn/>
    <w:useFELayout/>
  </w:compat>
  <w:rsids>
    <w:rsidRoot w:val="00FC3315"/>
    <w:rsid w:val="00031615"/>
    <w:rsid w:val="000C760A"/>
    <w:rsid w:val="00100D13"/>
    <w:rsid w:val="001576BD"/>
    <w:rsid w:val="00183B8B"/>
    <w:rsid w:val="001D416F"/>
    <w:rsid w:val="002A22B4"/>
    <w:rsid w:val="00324DF5"/>
    <w:rsid w:val="00335D56"/>
    <w:rsid w:val="00410D8C"/>
    <w:rsid w:val="00416716"/>
    <w:rsid w:val="004474A9"/>
    <w:rsid w:val="00496780"/>
    <w:rsid w:val="004E1D27"/>
    <w:rsid w:val="0050790E"/>
    <w:rsid w:val="00571344"/>
    <w:rsid w:val="00582141"/>
    <w:rsid w:val="005A5B46"/>
    <w:rsid w:val="005D268E"/>
    <w:rsid w:val="005D3513"/>
    <w:rsid w:val="00622034"/>
    <w:rsid w:val="00631C06"/>
    <w:rsid w:val="00635B40"/>
    <w:rsid w:val="00640DA7"/>
    <w:rsid w:val="006B4579"/>
    <w:rsid w:val="006F74EE"/>
    <w:rsid w:val="00703D64"/>
    <w:rsid w:val="0079604B"/>
    <w:rsid w:val="007A28E9"/>
    <w:rsid w:val="00801B19"/>
    <w:rsid w:val="008020D5"/>
    <w:rsid w:val="008322AC"/>
    <w:rsid w:val="00865722"/>
    <w:rsid w:val="008B224B"/>
    <w:rsid w:val="008C358C"/>
    <w:rsid w:val="009074ED"/>
    <w:rsid w:val="00930FD3"/>
    <w:rsid w:val="00951206"/>
    <w:rsid w:val="009E7B8A"/>
    <w:rsid w:val="009F5760"/>
    <w:rsid w:val="00A0703A"/>
    <w:rsid w:val="00A65959"/>
    <w:rsid w:val="00B249E4"/>
    <w:rsid w:val="00BF3EFC"/>
    <w:rsid w:val="00C60C15"/>
    <w:rsid w:val="00C81A9F"/>
    <w:rsid w:val="00C83126"/>
    <w:rsid w:val="00C931A9"/>
    <w:rsid w:val="00D240F4"/>
    <w:rsid w:val="00D466D8"/>
    <w:rsid w:val="00D6037F"/>
    <w:rsid w:val="00E32F86"/>
    <w:rsid w:val="00E40B0C"/>
    <w:rsid w:val="00EA2C4A"/>
    <w:rsid w:val="00EE2410"/>
    <w:rsid w:val="00EF1FB9"/>
    <w:rsid w:val="00F14AB6"/>
    <w:rsid w:val="00F22F4E"/>
    <w:rsid w:val="00FA2E58"/>
    <w:rsid w:val="00FC3315"/>
    <w:rsid w:val="00FC7D85"/>
    <w:rsid w:val="00FD7A2E"/>
    <w:rsid w:val="39616230"/>
    <w:rsid w:val="43432669"/>
    <w:rsid w:val="7FA4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FD3"/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930FD3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930FD3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0FD3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30FD3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30FD3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30FD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30FD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30FD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30FD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99"/>
    <w:unhideWhenUsed/>
    <w:rsid w:val="00930FD3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930FD3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0FD3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930FD3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930FD3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930FD3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rsid w:val="00930FD3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30FD3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930FD3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30FD3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930FD3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930FD3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30FD3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30FD3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30FD3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930FD3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30FD3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930FD3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930FD3"/>
  </w:style>
  <w:style w:type="paragraph" w:customStyle="1" w:styleId="Akapitzlist1">
    <w:name w:val="Akapit z listą1"/>
    <w:basedOn w:val="Normalny"/>
    <w:uiPriority w:val="34"/>
    <w:qFormat/>
    <w:rsid w:val="00930FD3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930FD3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930FD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930FD3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930FD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930FD3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930FD3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930FD3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930FD3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930FD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930FD3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930FD3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930FD3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70B1F5-78A0-4471-A6FC-030C626B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8</cp:revision>
  <dcterms:created xsi:type="dcterms:W3CDTF">2019-06-27T07:15:00Z</dcterms:created>
  <dcterms:modified xsi:type="dcterms:W3CDTF">2022-06-21T12:42:00Z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